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5.000000000002" w:type="dxa"/>
        <w:jc w:val="left"/>
        <w:tblInd w:w="0.0" w:type="dxa"/>
        <w:tblLayout w:type="fixed"/>
        <w:tblLook w:val="0000"/>
      </w:tblPr>
      <w:tblGrid>
        <w:gridCol w:w="115"/>
        <w:gridCol w:w="2320"/>
        <w:gridCol w:w="2215"/>
        <w:gridCol w:w="1477"/>
        <w:gridCol w:w="392"/>
        <w:gridCol w:w="3116"/>
        <w:tblGridChange w:id="0">
          <w:tblGrid>
            <w:gridCol w:w="115"/>
            <w:gridCol w:w="2320"/>
            <w:gridCol w:w="2215"/>
            <w:gridCol w:w="1477"/>
            <w:gridCol w:w="392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0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898775" cy="1009015"/>
                  <wp:effectExtent b="0" l="0" r="0" t="0"/>
                  <wp:docPr id="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00" l="-176" r="-177" t="-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51815" cy="586740"/>
                  <wp:effectExtent b="0" l="0" r="0" t="0"/>
                  <wp:docPr id="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5" l="-281" r="-276" t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reeSerif" w:cs="FreeSerif" w:eastAsia="FreeSerif" w:hAnsi="FreeSerif"/>
                <w:b w:val="0"/>
                <w:i w:val="0"/>
                <w:smallCaps w:val="1"/>
                <w:strike w:val="0"/>
                <w:color w:val="666666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27175" cy="370840"/>
                  <wp:effectExtent b="0" l="0" r="0" t="0"/>
                  <wp:docPr id="3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76" l="-67" r="-65" t="-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Attività svolte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A.S.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47.0" w:type="dxa"/>
        <w:tblLayout w:type="fixed"/>
        <w:tblLook w:val="0000"/>
      </w:tblPr>
      <w:tblGrid>
        <w:gridCol w:w="3660"/>
        <w:gridCol w:w="3495"/>
        <w:gridCol w:w="2925"/>
        <w:tblGridChange w:id="0">
          <w:tblGrid>
            <w:gridCol w:w="3660"/>
            <w:gridCol w:w="3495"/>
            <w:gridCol w:w="292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864" w:right="0" w:hanging="864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del docente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Beatrice Siervo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>
                <w:rFonts w:ascii="Tahoma" w:cs="Tahoma" w:eastAsia="Tahoma" w:hAnsi="Tahom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insegnata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Libro/i di test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o in uso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: Sasso- “La matematica a colori” Edizione gialla. Volume 4 Petrini DeaScuola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 Socio Sanitari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360"/>
              <w:jc w:val="both"/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Descrizione di conoscenze e abilità, suddivise in unità di apprendimento o didattiche</w:t>
            </w:r>
          </w:p>
          <w:p w:rsidR="00000000" w:rsidDel="00000000" w:rsidP="00000000" w:rsidRDefault="00000000" w:rsidRPr="00000000" w14:paraId="00000029">
            <w:pPr>
              <w:ind w:left="36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UdA1: Equazioni di primo grado intere e fratte. Equazioni di secondo grado. Sistemi di equazioni lineari in due incognite. </w:t>
            </w:r>
          </w:p>
        </w:tc>
      </w:tr>
      <w:tr>
        <w:trPr>
          <w:cantSplit w:val="0"/>
          <w:trHeight w:val="2245.390624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Equazioni  di 1°  intere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Principi di equivalenza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Equazioni  fratte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ind w:left="72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Equazioni di secondo grado complete, pure, spurie e monomie.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ind w:left="72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Abilità: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1.Risolvere equazioni di 1° intere e fratte</w:t>
            </w:r>
          </w:p>
          <w:p w:rsidR="00000000" w:rsidDel="00000000" w:rsidP="00000000" w:rsidRDefault="00000000" w:rsidRPr="00000000" w14:paraId="00000035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 Risolvere equazioni di secondo grado intere</w:t>
            </w:r>
          </w:p>
          <w:p w:rsidR="00000000" w:rsidDel="00000000" w:rsidP="00000000" w:rsidRDefault="00000000" w:rsidRPr="00000000" w14:paraId="00000036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Competenze:</w:t>
            </w:r>
          </w:p>
          <w:p w:rsidR="00000000" w:rsidDel="00000000" w:rsidP="00000000" w:rsidRDefault="00000000" w:rsidRPr="00000000" w14:paraId="0000003A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 1. Leggere, comprendere i testi dei problemi o degli esercizi</w:t>
            </w:r>
          </w:p>
          <w:p w:rsidR="00000000" w:rsidDel="00000000" w:rsidP="00000000" w:rsidRDefault="00000000" w:rsidRPr="00000000" w14:paraId="0000003B">
            <w:pPr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Applicare ed utilizzare in modo consapevole le tecniche e le procedure del calcolo algebrico</w:t>
            </w:r>
          </w:p>
          <w:p w:rsidR="00000000" w:rsidDel="00000000" w:rsidP="00000000" w:rsidRDefault="00000000" w:rsidRPr="00000000" w14:paraId="0000003C">
            <w:pPr>
              <w:spacing w:after="200" w:line="276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ind w:left="72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Obiettivi Minimi: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Risolvere equazioni di 1° e 2° grado e le equazioni fratte di medio-bassa complessità;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Risolvere esercizi guidati mediante le equazioni di primo e secondo grado.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UdA 2: Disequazioni di primo e secondo grado intere. Disequazioni fratte. Studio del segno di un prodotto o di un quoziente.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048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1. Intervalli della retta reale e varie rappresentazioni: notazione algebrica, notazione delle parentesi e rappresentazione sulla retta reale</w:t>
            </w:r>
          </w:p>
          <w:p w:rsidR="00000000" w:rsidDel="00000000" w:rsidP="00000000" w:rsidRDefault="00000000" w:rsidRPr="00000000" w14:paraId="00000049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Disequazioni di  primo  grado</w:t>
            </w:r>
          </w:p>
          <w:p w:rsidR="00000000" w:rsidDel="00000000" w:rsidP="00000000" w:rsidRDefault="00000000" w:rsidRPr="00000000" w14:paraId="0000004A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3.Principi di equivalenza</w:t>
            </w:r>
          </w:p>
          <w:p w:rsidR="00000000" w:rsidDel="00000000" w:rsidP="00000000" w:rsidRDefault="00000000" w:rsidRPr="00000000" w14:paraId="0000004B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4. Disequazioni di secondo grado: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Equazione associata </w:t>
            </w:r>
            <m:oMath>
              <m:r>
                <m:t>Δ</m:t>
              </m:r>
              <m:r>
                <w:rPr>
                  <w:rFonts w:ascii="Calibri" w:cs="Calibri" w:eastAsia="Calibri" w:hAnsi="Calibri"/>
                  <w:sz w:val="20"/>
                  <w:szCs w:val="20"/>
                </w:rPr>
                <m:t xml:space="preserve">&gt;0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Equazione associata </w:t>
            </w:r>
            <m:oMath>
              <m:r>
                <m:t>Δ</m:t>
              </m:r>
              <m:r>
                <w:rPr>
                  <w:rFonts w:ascii="Calibri" w:cs="Calibri" w:eastAsia="Calibri" w:hAnsi="Calibri"/>
                  <w:sz w:val="20"/>
                  <w:szCs w:val="20"/>
                </w:rPr>
                <m:t xml:space="preserve">=0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risoluzione attraverso la tabella dei segni.   </w:t>
            </w:r>
          </w:p>
          <w:p w:rsidR="00000000" w:rsidDel="00000000" w:rsidP="00000000" w:rsidRDefault="00000000" w:rsidRPr="00000000" w14:paraId="0000004F">
            <w:pPr>
              <w:spacing w:after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5. Studio del segno di un prodotto</w:t>
            </w:r>
          </w:p>
          <w:p w:rsidR="00000000" w:rsidDel="00000000" w:rsidP="00000000" w:rsidRDefault="00000000" w:rsidRPr="00000000" w14:paraId="00000050">
            <w:pPr>
              <w:spacing w:after="20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6. Disequazioni fratte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left="72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Abilità: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risolvere disequazioni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risolvere le disequazioni  di 2° grado  attraverso la tabella dei segni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Saper studiare il segno di un prodotto e di un quoziente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72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  <w:rtl w:val="0"/>
              </w:rPr>
              <w:t xml:space="preserve">Competenze: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1. Leggere, comprendere i testi dei problemi o degli esercizi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2.  Applicare ed utilizzare in modo consapevole le tecniche e le procedure del calcolo algebrico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ind w:left="144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Obiettivi Minimi: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Risolvere  disequazioni di 1° e 2° grado e fratte di medio-bassa complessità; 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144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Risolvere esercizi guidati mediante le disequazioni di primo e secondo grado.</w:t>
            </w:r>
          </w:p>
          <w:p w:rsidR="00000000" w:rsidDel="00000000" w:rsidP="00000000" w:rsidRDefault="00000000" w:rsidRPr="00000000" w14:paraId="00000060">
            <w:pPr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ind w:left="144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Durante le lezioni sono state svolte attività laboratoriali ed attività guidate sugli argomenti affrontati in classe.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i w:val="1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o moduli didattici concordati nel CdC a livello interdisciplinare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- Educazione civica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Misura di una grandezza fisica: stima del valore vero ed incertezze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Analisi statistica degli errori casuali: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media aritmetica delle misure della frequenza cardiaca;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deviazione standard di una singola misura;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deviazione standard della media.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539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tabs>
          <w:tab w:val="center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center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center" w:pos="7088"/>
        </w:tabs>
        <w:spacing w:after="100"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</w:t>
      </w:r>
    </w:p>
    <w:sectPr>
      <w:pgSz w:h="16838" w:w="11906" w:orient="portrait"/>
      <w:pgMar w:bottom="1134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Free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144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360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144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360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72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2880" w:hanging="36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36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10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360" w:hanging="360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1080" w:hanging="720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ind w:left="432" w:hanging="432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  <w:ind w:left="864" w:hanging="864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 w:val="1"/>
    <w:pPr>
      <w:keepNext w:val="1"/>
      <w:numPr>
        <w:numId w:val="1"/>
      </w:numPr>
      <w:spacing w:after="100" w:before="100"/>
      <w:jc w:val="center"/>
      <w:outlineLvl w:val="0"/>
    </w:pPr>
    <w:rPr>
      <w:rFonts w:ascii="Tahoma" w:cs="Tahoma" w:hAnsi="Tahoma"/>
      <w:b w:val="1"/>
      <w:i w:val="1"/>
      <w:sz w:val="24"/>
    </w:rPr>
  </w:style>
  <w:style w:type="paragraph" w:styleId="Titolo4">
    <w:name w:val="heading 4"/>
    <w:basedOn w:val="Normale"/>
    <w:next w:val="Normale"/>
    <w:qFormat w:val="1"/>
    <w:pPr>
      <w:keepNext w:val="1"/>
      <w:numPr>
        <w:ilvl w:val="3"/>
        <w:numId w:val="1"/>
      </w:numPr>
      <w:spacing w:after="100" w:before="100"/>
      <w:outlineLvl w:val="3"/>
    </w:pPr>
    <w:rPr>
      <w:rFonts w:ascii="Tahoma" w:cs="Tahoma" w:hAnsi="Tahoma"/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Times New Roman" w:cs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algn="none">
        <w14:srgbClr w14:val="000000"/>
      </w14:shadow>
      <w14:textOutline w14:cap="rnd" w14:cmpd="sng" w14:algn="ctr">
        <w14:noFill/>
        <w14:prstDash w14:val="solid"/>
        <w14:bevel/>
      </w14:textOutline>
    </w:rPr>
  </w:style>
  <w:style w:type="character" w:styleId="WW8Num2z1" w:customStyle="1">
    <w:name w:val="WW8Num2z1"/>
    <w:rPr>
      <w:rFonts w:ascii="Times New Roman" w:cs="Times New Roman" w:hAnsi="Times New Roman"/>
      <w:b w:val="0"/>
      <w:i w:val="0"/>
      <w:sz w:val="22"/>
    </w:rPr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Calibri" w:cs="Arial" w:hAnsi="Calibri"/>
      <w:b w:val="1"/>
      <w:sz w:val="20"/>
      <w:szCs w:val="18"/>
    </w:rPr>
  </w:style>
  <w:style w:type="character" w:styleId="WW8Num3z1" w:customStyle="1">
    <w:name w:val="WW8Num3z1"/>
  </w:style>
  <w:style w:type="character" w:styleId="WW8Num4z0" w:customStyle="1">
    <w:name w:val="WW8Num4z0"/>
    <w:rPr>
      <w:rFonts w:ascii="Calibri" w:cs="Times New Roman" w:eastAsia="Calibri" w:hAnsi="Calibri"/>
      <w:sz w:val="24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Titolo1Carattere" w:customStyle="1">
    <w:name w:val="Titolo 1 Carattere"/>
    <w:basedOn w:val="Carpredefinitoparagrafo1"/>
    <w:rPr>
      <w:rFonts w:ascii="Tahoma" w:cs="Tahoma" w:eastAsia="Times New Roman" w:hAnsi="Tahoma"/>
      <w:b w:val="1"/>
      <w:i w:val="1"/>
      <w:color w:val="000000"/>
    </w:rPr>
  </w:style>
  <w:style w:type="character" w:styleId="Titolo4Carattere" w:customStyle="1">
    <w:name w:val="Titolo 4 Carattere"/>
    <w:basedOn w:val="Carpredefinitoparagrafo1"/>
    <w:rPr>
      <w:rFonts w:ascii="Tahoma" w:cs="Tahoma" w:eastAsia="Times New Roman" w:hAnsi="Tahoma"/>
      <w:b w:val="1"/>
      <w:color w:val="000000"/>
      <w:sz w:val="20"/>
    </w:rPr>
  </w:style>
  <w:style w:type="character" w:styleId="Caratteredellanota" w:customStyle="1">
    <w:name w:val="Carattere della nota"/>
    <w:basedOn w:val="Carpredefinitoparagrafo1"/>
    <w:rPr>
      <w:vertAlign w:val="superscript"/>
    </w:rPr>
  </w:style>
  <w:style w:type="character" w:styleId="Rimandonotaapidipagina1" w:customStyle="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styleId="CorpodeltestoCarattere" w:customStyle="1">
    <w:name w:val="Corpo del testo Carattere"/>
    <w:basedOn w:val="Carpredefinitoparagrafo1"/>
    <w:rPr>
      <w:rFonts w:ascii="Times New Roman" w:cs="Calibri" w:eastAsia="Times New Roman" w:hAnsi="Times New Roman"/>
      <w:color w:val="000000"/>
      <w:sz w:val="26"/>
    </w:rPr>
  </w:style>
  <w:style w:type="character" w:styleId="TestonotaapidipaginaCarattere" w:customStyle="1">
    <w:name w:val="Testo nota a piè di pagina Carattere"/>
    <w:basedOn w:val="Carpredefinitoparagrafo1"/>
    <w:rPr>
      <w:rFonts w:ascii="Times New Roman" w:cs="Calibri" w:eastAsia="Times New Roman" w:hAnsi="Times New Roman"/>
      <w:color w:val="000000"/>
      <w:sz w:val="20"/>
    </w:rPr>
  </w:style>
  <w:style w:type="character" w:styleId="PidipaginaCarattere" w:customStyle="1">
    <w:name w:val="Piè di pagina Carattere"/>
    <w:basedOn w:val="Carpredefinitoparagrafo1"/>
    <w:rPr>
      <w:rFonts w:ascii="Cambria" w:cs="Cambria" w:eastAsia="Cambria" w:hAnsi="Cambria"/>
      <w:color w:val="000000"/>
      <w:szCs w:val="24"/>
    </w:rPr>
  </w:style>
  <w:style w:type="character" w:styleId="TestofumettoCarattere" w:customStyle="1">
    <w:name w:val="Testo fumetto Carattere"/>
    <w:basedOn w:val="Carpredefinitoparagrafo1"/>
    <w:rPr>
      <w:rFonts w:ascii="Tahoma" w:cs="Tahoma" w:eastAsia="Times New Roman" w:hAnsi="Tahoma"/>
      <w:color w:val="000000"/>
      <w:sz w:val="16"/>
      <w:szCs w:val="16"/>
    </w:r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styleId="Intestazione1" w:customStyle="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cs="Cambria" w:eastAsia="Cambria" w:hAnsi="Cambria"/>
      <w:sz w:val="24"/>
      <w:szCs w:val="24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qFormat w:val="1"/>
    <w:pPr>
      <w:suppressAutoHyphens w:val="0"/>
      <w:spacing w:after="200" w:line="276" w:lineRule="auto"/>
      <w:ind w:left="720"/>
    </w:pPr>
    <w:rPr>
      <w:rFonts w:ascii="Calibri" w:cs="Times New Roman" w:eastAsia="Calibri" w:hAnsi="Calibri"/>
      <w:sz w:val="22"/>
      <w:szCs w:val="22"/>
    </w:rPr>
  </w:style>
  <w:style w:type="paragraph" w:styleId="Contenutotabella" w:customStyle="1">
    <w:name w:val="Contenuto tabella"/>
    <w:basedOn w:val="Normale"/>
    <w:qFormat w:val="1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bkXv4bU9s1JPcHtXyuCPu0UmA==">AMUW2mXVDnAbR+u1/3X9d2RerrkWQcaGyQlIrFgQoOO+0aJi80Uuzfj/C56NIAy1YV/EHPzsWN467BB22OJO3ehmOvNtKtm6PNQCS3PzgjfWpQmflkVpKtOnLA8eOAXK3hWerltt8cjh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2019-09-15T12:45:00Z</dcterms:created>
  <dc:creator>fiber</dc:creator>
</cp:coreProperties>
</file>