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00000000002" w:type="dxa"/>
        <w:jc w:val="left"/>
        <w:tblInd w:w="0.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  <w:tblGridChange w:id="0">
          <w:tblGrid>
            <w:gridCol w:w="115"/>
            <w:gridCol w:w="2320"/>
            <w:gridCol w:w="2215"/>
            <w:gridCol w:w="1477"/>
            <w:gridCol w:w="392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898775" cy="1009015"/>
                  <wp:effectExtent b="0" l="0" r="0" t="0"/>
                  <wp:docPr id="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1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1815" cy="586740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b w:val="0"/>
                <w:i w:val="0"/>
                <w:smallCaps w:val="1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7175" cy="370840"/>
                  <wp:effectExtent b="0" l="0" r="0" t="0"/>
                  <wp:docPr id="3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47.0" w:type="dxa"/>
        <w:tblLayout w:type="fixed"/>
        <w:tblLook w:val="0000"/>
      </w:tblPr>
      <w:tblGrid>
        <w:gridCol w:w="3660"/>
        <w:gridCol w:w="3495"/>
        <w:gridCol w:w="2925"/>
        <w:tblGridChange w:id="0">
          <w:tblGrid>
            <w:gridCol w:w="3660"/>
            <w:gridCol w:w="3495"/>
            <w:gridCol w:w="292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del docente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Beatrice Siervo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 insegnata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Libro/i di test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 in uso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: Sasso- “La matematica a colori” Edizione gialla. Volume 4 Petrini DeaScuola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 Socio Sanitari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36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Descrizione di conoscenze e abilità, suddivise in unità di apprendimento o didattiche</w:t>
            </w:r>
          </w:p>
          <w:p w:rsidR="00000000" w:rsidDel="00000000" w:rsidP="00000000" w:rsidRDefault="00000000" w:rsidRPr="00000000" w14:paraId="00000029">
            <w:pPr>
              <w:ind w:left="36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UdA1: Equazioni di primo grado intere e fratte. Equazioni di secondo grado. Sistemi di equazioni lineari in due incognite. </w:t>
            </w:r>
          </w:p>
        </w:tc>
      </w:tr>
      <w:tr>
        <w:trPr>
          <w:cantSplit w:val="0"/>
          <w:trHeight w:val="2245.390624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Equazioni  di 1°  intere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Equazioni  fratte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Equazioni di secondo grado complete, pure, spurie e monomie.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72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1.Risolvere equazioni di 1° intere e fratte</w:t>
            </w:r>
          </w:p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 Risolvere equazioni di secondo grado intere</w:t>
            </w:r>
          </w:p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Competenze:</w:t>
            </w:r>
          </w:p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1. Leggere, comprendere i testi dei problemi o degli esercizi</w:t>
            </w:r>
          </w:p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Applicare ed utilizzare in modo consapevole le tecniche e le procedure del calcolo algebrico</w:t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left="72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Obiettivi Minimi: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Risolvere equazioni di 1° e 2° grado e le equazioni fratte di medio-bassa complessità;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Risolvere esercizi guidati mediante le equazioni di primo e secondo grado.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UdA 2: Disequazioni di primo e secondo grado intere. Disequazioni fratte. Studio del segno di un prodotto o di un quoziente.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048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Intervalli della retta reale e varie rappresentazioni: notazione algebrica, notazione delle parentesi e rappresentazione sulla retta reale</w:t>
            </w:r>
          </w:p>
          <w:p w:rsidR="00000000" w:rsidDel="00000000" w:rsidP="00000000" w:rsidRDefault="00000000" w:rsidRPr="00000000" w14:paraId="00000049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Disequazioni di  primo  grado</w:t>
            </w:r>
          </w:p>
          <w:p w:rsidR="00000000" w:rsidDel="00000000" w:rsidP="00000000" w:rsidRDefault="00000000" w:rsidRPr="00000000" w14:paraId="0000004A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3.Principi di equivalenza</w:t>
            </w:r>
          </w:p>
          <w:p w:rsidR="00000000" w:rsidDel="00000000" w:rsidP="00000000" w:rsidRDefault="00000000" w:rsidRPr="00000000" w14:paraId="0000004B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4. Disequazioni di secondo grado: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Equazione associata </w:t>
            </w:r>
            <m:oMath>
              <m:r>
                <m:t>Δ</m:t>
              </m:r>
              <m:r>
                <w:rPr>
                  <w:rFonts w:ascii="Calibri" w:cs="Calibri" w:eastAsia="Calibri" w:hAnsi="Calibri"/>
                  <w:sz w:val="20"/>
                  <w:szCs w:val="20"/>
                </w:rPr>
                <m:t xml:space="preserve">&gt;0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Equazione associata </w:t>
            </w:r>
            <m:oMath>
              <m:r>
                <m:t>Δ</m:t>
              </m:r>
              <m:r>
                <w:rPr>
                  <w:rFonts w:ascii="Calibri" w:cs="Calibri" w:eastAsia="Calibri" w:hAnsi="Calibri"/>
                  <w:sz w:val="20"/>
                  <w:szCs w:val="20"/>
                </w:rPr>
                <m:t xml:space="preserve">=0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risoluzione attraverso la tabella dei segni.   </w:t>
            </w:r>
          </w:p>
          <w:p w:rsidR="00000000" w:rsidDel="00000000" w:rsidP="00000000" w:rsidRDefault="00000000" w:rsidRPr="00000000" w14:paraId="0000004F">
            <w:pPr>
              <w:spacing w:after="20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Studio del segno di un prodotto</w:t>
            </w:r>
          </w:p>
          <w:p w:rsidR="00000000" w:rsidDel="00000000" w:rsidP="00000000" w:rsidRDefault="00000000" w:rsidRPr="00000000" w14:paraId="0000005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 Disequazioni fratte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ind w:left="72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risolvere disequazioni di 1°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risolvere le disequazioni  di 2° grado  attraverso la tabella dei segni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studiare il segno di un prodotto e di un quoziente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72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Competenze: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1. Leggere, comprendere i testi dei problemi o degli esercizi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 Applicare ed utilizzare in modo consapevole le tecniche e le procedure del calcolo algebrico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0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0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ind w:left="144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Obiettivi Minimi: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Risolvere  disequazioni di 1° e 2° grado e fratte di medio-bassa complessità;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Risolvere esercizi guidati mediante le disequazioni di primo e secondo grado.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left="144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Durante le lezioni sono state svolte attività laboratoriali ed attività guidate sugli argomenti affrontati in classe.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o moduli didattici concordati nel CdC a livello interdisciplinare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- 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Misura di una grandezza fisica: stima del valore vero ed incertezze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Analisi statistica degli errori casuali: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media aritmetica delle misure della frequenza cardiaca;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deviazione standard di una singola misura;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deviazione standard della media.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539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36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144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3600" w:hanging="36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144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3600" w:hanging="36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36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36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10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36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10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432" w:hanging="432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864" w:hanging="864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4">
    <w:name w:val="heading 4"/>
    <w:basedOn w:val="Normale"/>
    <w:next w:val="Normale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bkXv4bU9s1JPcHtXyuCPu0UmA==">AMUW2mXVDnAbR+u1/3X9d2RerrkWQcaGyQlIrFgQoOO+0aJi80Uuzfj/C56NIAy1YV/EHPzsWN467BB22OJO3ehmOvNtKtm6PNQCS3PzgjfWpQmflkVpKtOnLA8eOAXK3hWerltt8cjh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</cp:coreProperties>
</file>